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1"/>
        <w:gridCol w:w="2161"/>
      </w:tblGrid>
      <w:tr w:rsidR="007B5C65" w:rsidRPr="00A9444A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Name of course:</w:t>
            </w: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proofErr w:type="spellStart"/>
            <w:r w:rsidRPr="00A9444A">
              <w:rPr>
                <w:rFonts w:ascii="Playfair Display" w:hAnsi="Playfair Display"/>
                <w:b/>
                <w:bCs/>
                <w:spacing w:val="-2"/>
              </w:rPr>
              <w:t>Adaptive</w:t>
            </w:r>
            <w:proofErr w:type="spellEnd"/>
            <w:r w:rsidRPr="00A9444A">
              <w:rPr>
                <w:rFonts w:ascii="Playfair Display" w:hAnsi="Playfair Display"/>
                <w:b/>
                <w:bCs/>
                <w:spacing w:val="-2"/>
              </w:rPr>
              <w:t xml:space="preserve"> </w:t>
            </w:r>
            <w:proofErr w:type="spellStart"/>
            <w:r w:rsidRPr="00A9444A">
              <w:rPr>
                <w:rFonts w:ascii="Playfair Display" w:hAnsi="Playfair Display"/>
                <w:b/>
                <w:bCs/>
                <w:spacing w:val="-1"/>
              </w:rPr>
              <w:t>Tillage</w:t>
            </w:r>
            <w:bookmarkEnd w:id="0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Credit value: </w:t>
            </w:r>
            <w:r w:rsidRPr="00A9444A">
              <w:rPr>
                <w:rFonts w:ascii="Playfair Display" w:hAnsi="Playfair Display"/>
                <w:b/>
                <w:bCs/>
              </w:rPr>
              <w:t>3</w:t>
            </w:r>
          </w:p>
        </w:tc>
      </w:tr>
      <w:tr w:rsidR="007B5C65" w:rsidRPr="00A9444A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A9444A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: </w:t>
            </w:r>
            <w:proofErr w:type="spellStart"/>
            <w:r w:rsidRPr="00A9444A">
              <w:rPr>
                <w:rFonts w:ascii="Playfair Display" w:hAnsi="Playfair Display"/>
              </w:rPr>
              <w:t>compulsory</w:t>
            </w:r>
            <w:proofErr w:type="spellEnd"/>
          </w:p>
        </w:tc>
      </w:tr>
      <w:tr w:rsidR="007B5C65" w:rsidRPr="00A9444A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The proportion of the practical nature of the course, „educational character”: </w:t>
            </w:r>
            <w:r w:rsidRPr="00A9444A">
              <w:rPr>
                <w:rFonts w:ascii="Playfair Display" w:hAnsi="Playfair Display"/>
              </w:rPr>
              <w:t xml:space="preserve">67/33 </w:t>
            </w:r>
            <w:r w:rsidRPr="00A9444A">
              <w:rPr>
                <w:rFonts w:ascii="Playfair Display" w:hAnsi="Playfair Display"/>
                <w:spacing w:val="1"/>
              </w:rPr>
              <w:t>(</w:t>
            </w:r>
            <w:proofErr w:type="gramStart"/>
            <w:r w:rsidRPr="00A9444A">
              <w:rPr>
                <w:rFonts w:ascii="Playfair Display" w:hAnsi="Playfair Display"/>
                <w:spacing w:val="-2"/>
              </w:rPr>
              <w:t>credit%</w:t>
            </w:r>
            <w:proofErr w:type="gramEnd"/>
            <w:r w:rsidRPr="00A9444A">
              <w:rPr>
                <w:rFonts w:ascii="Playfair Display" w:hAnsi="Playfair Display"/>
              </w:rPr>
              <w:t>)</w:t>
            </w:r>
          </w:p>
        </w:tc>
      </w:tr>
      <w:tr w:rsidR="007B5C65" w:rsidRPr="00A9444A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Type of course:  2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theoretical / </w:t>
            </w:r>
            <w:proofErr w:type="gramStart"/>
            <w:r w:rsidRPr="00A9444A">
              <w:rPr>
                <w:rFonts w:ascii="Playfair Display" w:hAnsi="Playfair Display"/>
                <w:lang w:val="en-US" w:eastAsia="en-US"/>
              </w:rPr>
              <w:t>1  practical</w:t>
            </w:r>
            <w:proofErr w:type="gramEnd"/>
            <w:r w:rsidRPr="00A9444A">
              <w:rPr>
                <w:rFonts w:ascii="Playfair Display" w:hAnsi="Playfair Display"/>
                <w:lang w:val="en-US" w:eastAsia="en-US"/>
              </w:rPr>
              <w:t xml:space="preserve">, and the </w:t>
            </w:r>
            <w:r w:rsidRPr="00A9444A">
              <w:rPr>
                <w:rFonts w:ascii="Playfair Display" w:hAnsi="Playfair Display"/>
                <w:b/>
                <w:lang w:val="en-US" w:eastAsia="en-US"/>
              </w:rPr>
              <w:t>total number: 42 hours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A9444A">
              <w:rPr>
                <w:rFonts w:ascii="Playfair Display" w:hAnsi="Playfair Display"/>
                <w:b/>
                <w:lang w:val="en-US" w:eastAsia="en-US"/>
              </w:rPr>
              <w:t>semester.</w:t>
            </w:r>
          </w:p>
          <w:p w:rsidR="007B5C65" w:rsidRPr="00A9444A" w:rsidRDefault="007B5C6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Further (unique) means and properties of knowledge transfer: </w:t>
            </w:r>
          </w:p>
        </w:tc>
      </w:tr>
      <w:tr w:rsidR="007B5C65" w:rsidRPr="00A9444A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A9444A">
              <w:rPr>
                <w:rFonts w:ascii="Playfair Display" w:hAnsi="Playfair Display"/>
                <w:spacing w:val="1"/>
              </w:rPr>
              <w:t>colloquium</w:t>
            </w:r>
            <w:proofErr w:type="spellEnd"/>
          </w:p>
          <w:p w:rsidR="007B5C65" w:rsidRPr="00A9444A" w:rsidRDefault="007B5C6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A9444A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</w:p>
        </w:tc>
      </w:tr>
      <w:tr w:rsidR="007B5C65" w:rsidRPr="00A9444A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A9444A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 (which semester): 2</w:t>
            </w:r>
          </w:p>
        </w:tc>
      </w:tr>
      <w:tr w:rsidR="007B5C65" w:rsidRPr="00A9444A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7B5C65" w:rsidRPr="00A9444A" w:rsidRDefault="007B5C65" w:rsidP="007B5C65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7B5C65" w:rsidRPr="00A9444A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A9444A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  <w:r w:rsidRPr="00A9444A">
              <w:rPr>
                <w:rFonts w:ascii="Playfair Display" w:hAnsi="Playfair Display"/>
                <w:b/>
                <w:bCs/>
                <w:spacing w:val="-1"/>
                <w:lang w:val="en-US" w:eastAsia="en-US"/>
              </w:rPr>
              <w:t xml:space="preserve"> </w:t>
            </w:r>
            <w:r w:rsidRPr="00A9444A">
              <w:rPr>
                <w:rFonts w:ascii="Playfair Display" w:hAnsi="Playfair Display"/>
                <w:b/>
                <w:bCs/>
                <w:lang w:val="en-US" w:eastAsia="en-US"/>
              </w:rPr>
              <w:t>(9 for MSc graduates) weeks</w:t>
            </w:r>
          </w:p>
        </w:tc>
      </w:tr>
      <w:tr w:rsidR="007B5C65" w:rsidRPr="00A9444A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widowControl w:val="0"/>
              <w:spacing w:line="246" w:lineRule="exact"/>
              <w:ind w:left="137" w:right="4452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General aim of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the course:</w:t>
            </w:r>
          </w:p>
          <w:p w:rsidR="007B5C65" w:rsidRPr="00A9444A" w:rsidRDefault="007B5C65" w:rsidP="000D1F89">
            <w:pPr>
              <w:widowControl w:val="0"/>
              <w:spacing w:before="1" w:line="239" w:lineRule="auto"/>
              <w:ind w:left="137" w:right="36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Students will learn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the technological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methods of soil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tillage to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establish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soil conditions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that ensure the safety of crop production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to mitigate the adverse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>effects of climate change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.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They will learn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about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degradation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processes </w:t>
            </w:r>
            <w:r w:rsidRPr="00A9444A">
              <w:rPr>
                <w:rFonts w:ascii="Playfair Display" w:hAnsi="Playfair Display"/>
                <w:spacing w:val="-5"/>
                <w:lang w:val="en-US" w:eastAsia="en-US"/>
              </w:rPr>
              <w:t xml:space="preserve">that threaten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soil conditions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methods of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soil condition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assessment, the characteristics of conventional and </w:t>
            </w:r>
            <w:r w:rsidRPr="00A9444A">
              <w:rPr>
                <w:rFonts w:ascii="Playfair Display" w:hAnsi="Playfair Display"/>
                <w:spacing w:val="2"/>
                <w:lang w:val="en-US" w:eastAsia="en-US"/>
              </w:rPr>
              <w:t xml:space="preserve">adaptive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conservation tillage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their effects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on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soil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the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>environment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and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tillage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methods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to prevent environmental damage. </w:t>
            </w:r>
          </w:p>
          <w:p w:rsidR="007B5C65" w:rsidRPr="00A9444A" w:rsidRDefault="007B5C65" w:rsidP="000D1F89">
            <w:pPr>
              <w:widowControl w:val="0"/>
              <w:spacing w:before="2"/>
              <w:ind w:left="495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1. Soil characteristics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determining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the quality of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>tillage</w:t>
            </w:r>
          </w:p>
          <w:p w:rsidR="007B5C65" w:rsidRPr="00A9444A" w:rsidRDefault="007B5C65" w:rsidP="000D1F89">
            <w:pPr>
              <w:widowControl w:val="0"/>
              <w:spacing w:line="252" w:lineRule="exact"/>
              <w:ind w:left="495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2. Purpose, function,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importance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operational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elements and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procedures of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>soil tillage</w:t>
            </w:r>
          </w:p>
          <w:p w:rsidR="007B5C65" w:rsidRPr="00A9444A" w:rsidRDefault="007B5C65" w:rsidP="000D1F89">
            <w:pPr>
              <w:widowControl w:val="0"/>
              <w:spacing w:before="1" w:line="254" w:lineRule="exact"/>
              <w:ind w:left="853" w:right="40" w:hanging="358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3. The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concept of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the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tillage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system and the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criteria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choosing it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the classical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sequence of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>tillage</w:t>
            </w:r>
          </w:p>
          <w:p w:rsidR="007B5C65" w:rsidRPr="00A9444A" w:rsidRDefault="007B5C65" w:rsidP="000D1F89">
            <w:pPr>
              <w:widowControl w:val="0"/>
              <w:spacing w:line="249" w:lineRule="exact"/>
              <w:ind w:left="495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4.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Early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late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tillage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systems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for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summer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autumn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sown </w:t>
            </w:r>
            <w:r w:rsidRPr="00A9444A">
              <w:rPr>
                <w:rFonts w:ascii="Playfair Display" w:hAnsi="Playfair Display"/>
                <w:lang w:val="en-US" w:eastAsia="en-US"/>
              </w:rPr>
              <w:t>crops after preliminary events</w:t>
            </w:r>
          </w:p>
          <w:p w:rsidR="007B5C65" w:rsidRPr="00A9444A" w:rsidRDefault="007B5C65" w:rsidP="000D1F89">
            <w:pPr>
              <w:widowControl w:val="0"/>
              <w:spacing w:line="252" w:lineRule="exact"/>
              <w:ind w:left="495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5.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Soil management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system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for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spring-sown </w:t>
            </w:r>
            <w:r w:rsidRPr="00A9444A">
              <w:rPr>
                <w:rFonts w:ascii="Playfair Display" w:hAnsi="Playfair Display"/>
                <w:lang w:val="en-US" w:eastAsia="en-US"/>
              </w:rPr>
              <w:t>crops</w:t>
            </w:r>
          </w:p>
          <w:p w:rsidR="007B5C65" w:rsidRPr="00A9444A" w:rsidRDefault="007B5C65" w:rsidP="000D1F89">
            <w:pPr>
              <w:widowControl w:val="0"/>
              <w:spacing w:before="1" w:line="254" w:lineRule="exact"/>
              <w:ind w:left="853" w:right="41" w:hanging="358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6.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Factors determining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the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arable land </w:t>
            </w:r>
            <w:proofErr w:type="gramStart"/>
            <w:r w:rsidRPr="00A9444A">
              <w:rPr>
                <w:rFonts w:ascii="Playfair Display" w:hAnsi="Playfair Display"/>
                <w:lang w:val="en-US" w:eastAsia="en-US"/>
              </w:rPr>
              <w:t>use,</w:t>
            </w:r>
            <w:proofErr w:type="gramEnd"/>
            <w:r w:rsidRPr="00A9444A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depth of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cultivation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basic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practices for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each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soil type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spacing w:line="249" w:lineRule="exact"/>
              <w:ind w:left="495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7.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Degradation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processes affecting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soil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fertility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.   Physical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degradation: causes of </w:t>
            </w:r>
            <w:r w:rsidRPr="00A9444A">
              <w:rPr>
                <w:rFonts w:ascii="Playfair Display" w:hAnsi="Playfair Display"/>
                <w:lang w:val="en-US" w:eastAsia="en-US"/>
              </w:rPr>
              <w:t>and prevention possibilities</w:t>
            </w:r>
          </w:p>
          <w:p w:rsidR="007B5C65" w:rsidRPr="00A9444A" w:rsidRDefault="007B5C65" w:rsidP="000D1F89">
            <w:pPr>
              <w:widowControl w:val="0"/>
              <w:spacing w:before="3" w:line="252" w:lineRule="exact"/>
              <w:ind w:left="853" w:right="43" w:hanging="358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8. Characteristics and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accompanying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phenomena of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the traditional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tillage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system.  New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tillage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trends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systems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spacing w:line="252" w:lineRule="exact"/>
              <w:ind w:left="495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9. The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applicability of soil protecting,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reduced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tillage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systems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>in Hungary</w:t>
            </w:r>
          </w:p>
          <w:p w:rsidR="007B5C65" w:rsidRPr="00A9444A" w:rsidRDefault="007B5C65" w:rsidP="000D1F89">
            <w:pPr>
              <w:widowControl w:val="0"/>
              <w:spacing w:before="1" w:line="254" w:lineRule="exact"/>
              <w:ind w:left="853" w:right="39" w:hanging="358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10. The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applicability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steps,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advantages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limitations of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tillage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system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based on a </w:t>
            </w:r>
            <w:proofErr w:type="gramStart"/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heavy duty</w:t>
            </w:r>
            <w:proofErr w:type="gramEnd"/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 cultivator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a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loosener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.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Applicability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steps,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advantages,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 limitations and barriers of a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disc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tillage </w:t>
            </w:r>
            <w:r w:rsidRPr="00A9444A">
              <w:rPr>
                <w:rFonts w:ascii="Playfair Display" w:hAnsi="Playfair Display"/>
                <w:lang w:val="en-US" w:eastAsia="en-US"/>
              </w:rPr>
              <w:t>system.</w:t>
            </w:r>
          </w:p>
          <w:p w:rsidR="007B5C65" w:rsidRPr="00A9444A" w:rsidRDefault="007B5C65" w:rsidP="000D1F89">
            <w:pPr>
              <w:widowControl w:val="0"/>
              <w:spacing w:line="252" w:lineRule="exact"/>
              <w:ind w:left="495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11. The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applicability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steps,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advantages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limitations of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seeding cultivator tillage </w:t>
            </w:r>
            <w:r w:rsidRPr="00A9444A">
              <w:rPr>
                <w:rFonts w:ascii="Playfair Display" w:hAnsi="Playfair Display"/>
                <w:lang w:val="en-US" w:eastAsia="en-US"/>
              </w:rPr>
              <w:t>system. A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pplicability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steps,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advantages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limitations of a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strip-tillage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system.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Applicability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steps,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advantages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limitations of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direct sowing</w:t>
            </w:r>
          </w:p>
          <w:p w:rsidR="007B5C65" w:rsidRPr="00A9444A" w:rsidRDefault="007B5C65" w:rsidP="000D1F89">
            <w:pPr>
              <w:widowControl w:val="0"/>
              <w:spacing w:line="252" w:lineRule="exact"/>
              <w:ind w:left="495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12. </w:t>
            </w:r>
            <w:r w:rsidRPr="00A9444A">
              <w:rPr>
                <w:rFonts w:ascii="Playfair Display" w:hAnsi="Playfair Display"/>
                <w:spacing w:val="-4"/>
                <w:lang w:val="en-US" w:eastAsia="en-US"/>
              </w:rPr>
              <w:t xml:space="preserve">Characteristics of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good quality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ploughing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factors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determining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the quality and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depth of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ploughing</w:t>
            </w:r>
          </w:p>
          <w:p w:rsidR="007B5C65" w:rsidRPr="00A9444A" w:rsidRDefault="007B5C65" w:rsidP="000D1F89">
            <w:pPr>
              <w:widowControl w:val="0"/>
              <w:spacing w:line="252" w:lineRule="exact"/>
              <w:ind w:left="495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13. Parts of the plough,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ploughing </w:t>
            </w:r>
            <w:r w:rsidRPr="00A9444A">
              <w:rPr>
                <w:rFonts w:ascii="Playfair Display" w:hAnsi="Playfair Display"/>
                <w:lang w:val="en-US" w:eastAsia="en-US"/>
              </w:rPr>
              <w:t>methods. Finishing p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loughing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suppressAutoHyphens/>
              <w:spacing w:line="254" w:lineRule="auto"/>
              <w:ind w:left="34" w:firstLine="457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14.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The need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for and purpose of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subsoiling.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Methods of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subsoiling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ind w:left="14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General aim of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the course:</w:t>
            </w:r>
          </w:p>
          <w:p w:rsidR="007B5C65" w:rsidRPr="00A9444A" w:rsidRDefault="007B5C65" w:rsidP="000D1F89">
            <w:pPr>
              <w:widowControl w:val="0"/>
              <w:spacing w:before="1" w:line="254" w:lineRule="exact"/>
              <w:ind w:left="108" w:right="515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Students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will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learn about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the practical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issues of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soil quality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improvement,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conservation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the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relationship between </w:t>
            </w:r>
            <w:r w:rsidRPr="00A9444A">
              <w:rPr>
                <w:rFonts w:ascii="Playfair Display" w:hAnsi="Playfair Display"/>
                <w:spacing w:val="-4"/>
                <w:lang w:val="en-US" w:eastAsia="en-US"/>
              </w:rPr>
              <w:t>site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mechanisation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and management conditions.</w:t>
            </w:r>
          </w:p>
          <w:p w:rsidR="007B5C65" w:rsidRPr="00A9444A" w:rsidRDefault="007B5C65" w:rsidP="000D1F89">
            <w:pPr>
              <w:widowControl w:val="0"/>
              <w:spacing w:before="16" w:line="200" w:lineRule="exact"/>
              <w:rPr>
                <w:rFonts w:ascii="Playfair Display" w:eastAsia="Calibri" w:hAnsi="Playfair Display"/>
                <w:lang w:val="en-US" w:eastAsia="en-US"/>
              </w:rPr>
            </w:pPr>
          </w:p>
          <w:p w:rsidR="007B5C65" w:rsidRPr="00A9444A" w:rsidRDefault="007B5C65" w:rsidP="000D1F89">
            <w:pPr>
              <w:widowControl w:val="0"/>
              <w:spacing w:before="32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1. Quality assessment of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>soil tillage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concepts</w:t>
            </w:r>
            <w:r w:rsidRPr="00A9444A">
              <w:rPr>
                <w:rFonts w:ascii="Playfair Display" w:hAnsi="Playfair Display"/>
                <w:lang w:val="en-US" w:eastAsia="en-US"/>
              </w:rPr>
              <w:t>, definitions.</w:t>
            </w:r>
          </w:p>
          <w:p w:rsidR="007B5C65" w:rsidRPr="00A9444A" w:rsidRDefault="007B5C65" w:rsidP="000D1F89">
            <w:pPr>
              <w:widowControl w:val="0"/>
              <w:spacing w:before="20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2. S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oil testing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instruments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carrying out field measurements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spacing w:before="20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3.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Field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studies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to determine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the quality of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>soil cultivation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spacing w:before="20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4.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Instruments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for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measuring soil compactness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spacing w:before="18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5.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Carrying out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evaluating </w:t>
            </w:r>
            <w:proofErr w:type="gramStart"/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field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soil compactness measurements</w:t>
            </w:r>
            <w:proofErr w:type="gramEnd"/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spacing w:before="20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6. Steps in the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preparation of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soil compaction maps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spacing w:before="20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7.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Factors determining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the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timing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and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depth of </w:t>
            </w:r>
            <w:r w:rsidRPr="00A9444A">
              <w:rPr>
                <w:rFonts w:ascii="Playfair Display" w:hAnsi="Playfair Display"/>
                <w:lang w:val="en-US" w:eastAsia="en-US"/>
              </w:rPr>
              <w:t>subsoiling.</w:t>
            </w:r>
          </w:p>
          <w:p w:rsidR="007B5C65" w:rsidRPr="00A9444A" w:rsidRDefault="007B5C65" w:rsidP="000D1F89">
            <w:pPr>
              <w:widowControl w:val="0"/>
              <w:spacing w:before="20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8.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Aspects of planning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subsoiling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spacing w:before="18" w:line="259" w:lineRule="auto"/>
              <w:ind w:left="862" w:right="535" w:hanging="36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lastRenderedPageBreak/>
              <w:t xml:space="preserve">9.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Factors determining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the quality of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ploughing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. Evaluation of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 xml:space="preserve">soil conditions </w:t>
            </w:r>
            <w:r w:rsidRPr="00A9444A">
              <w:rPr>
                <w:rFonts w:ascii="Playfair Display" w:hAnsi="Playfair Display"/>
                <w:lang w:val="en-US" w:eastAsia="en-US"/>
              </w:rPr>
              <w:t>in the case of conventional tillage.</w:t>
            </w:r>
          </w:p>
          <w:p w:rsidR="007B5C65" w:rsidRPr="00A9444A" w:rsidRDefault="007B5C65" w:rsidP="000D1F89">
            <w:pPr>
              <w:widowControl w:val="0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10. Aim of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planting competitions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evaluation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>criteria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,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scoring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spacing w:before="20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11.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No-tillage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>systems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spacing w:before="18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12. Assessment of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 xml:space="preserve">soil condition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in the case of </w:t>
            </w:r>
            <w:r w:rsidRPr="00A9444A">
              <w:rPr>
                <w:rFonts w:ascii="Playfair Display" w:hAnsi="Playfair Display"/>
                <w:spacing w:val="3"/>
                <w:lang w:val="en-US" w:eastAsia="en-US"/>
              </w:rPr>
              <w:t>no-tillage.</w:t>
            </w:r>
          </w:p>
          <w:p w:rsidR="007B5C65" w:rsidRPr="00A9444A" w:rsidRDefault="007B5C65" w:rsidP="000D1F89">
            <w:pPr>
              <w:widowControl w:val="0"/>
              <w:spacing w:before="20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13. </w:t>
            </w:r>
            <w:r w:rsidRPr="00A9444A">
              <w:rPr>
                <w:rFonts w:ascii="Playfair Display" w:hAnsi="Playfair Display"/>
                <w:spacing w:val="-4"/>
                <w:lang w:val="en-US" w:eastAsia="en-US"/>
              </w:rPr>
              <w:t xml:space="preserve">Calculation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exercise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to evaluate the effect of soil loosening</w:t>
            </w:r>
            <w:r w:rsidRPr="00A9444A">
              <w:rPr>
                <w:rFonts w:ascii="Playfair Display" w:hAnsi="Playfair Display"/>
                <w:lang w:val="en-US" w:eastAsia="en-US"/>
              </w:rPr>
              <w:t>.</w:t>
            </w:r>
          </w:p>
          <w:p w:rsidR="007B5C65" w:rsidRPr="00A9444A" w:rsidRDefault="007B5C65" w:rsidP="000D1F89">
            <w:pPr>
              <w:widowControl w:val="0"/>
              <w:spacing w:before="20" w:line="249" w:lineRule="exact"/>
              <w:ind w:left="502" w:right="-20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14. </w:t>
            </w:r>
            <w:r w:rsidRPr="00A9444A">
              <w:rPr>
                <w:rFonts w:ascii="Playfair Display" w:hAnsi="Playfair Display"/>
                <w:spacing w:val="-4"/>
                <w:lang w:val="en-US" w:eastAsia="en-US"/>
              </w:rPr>
              <w:t xml:space="preserve">Calculation 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exercise </w:t>
            </w:r>
            <w:r w:rsidRPr="00A9444A">
              <w:rPr>
                <w:rFonts w:ascii="Playfair Display" w:hAnsi="Playfair Display"/>
                <w:spacing w:val="-2"/>
                <w:lang w:val="en-US" w:eastAsia="en-US"/>
              </w:rPr>
              <w:t xml:space="preserve">to assess </w:t>
            </w:r>
            <w:r w:rsidRPr="00A9444A">
              <w:rPr>
                <w:rFonts w:ascii="Playfair Display" w:hAnsi="Playfair Display"/>
                <w:spacing w:val="-1"/>
                <w:lang w:val="en-US" w:eastAsia="en-US"/>
              </w:rPr>
              <w:t xml:space="preserve">the impact of </w:t>
            </w:r>
            <w:r w:rsidRPr="00A9444A">
              <w:rPr>
                <w:rFonts w:ascii="Playfair Display" w:hAnsi="Playfair Display"/>
                <w:spacing w:val="1"/>
                <w:lang w:val="en-US" w:eastAsia="en-US"/>
              </w:rPr>
              <w:t>soil compaction</w:t>
            </w:r>
            <w:r w:rsidRPr="00A9444A">
              <w:rPr>
                <w:rFonts w:ascii="Playfair Display" w:hAnsi="Playfair Display"/>
                <w:lang w:val="en-US" w:eastAsia="en-US"/>
              </w:rPr>
              <w:t xml:space="preserve">. </w:t>
            </w:r>
          </w:p>
          <w:p w:rsidR="007B5C65" w:rsidRPr="00A9444A" w:rsidRDefault="007B5C6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</w:p>
        </w:tc>
      </w:tr>
      <w:tr w:rsidR="007B5C65" w:rsidRPr="00A9444A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B5C65" w:rsidRPr="00A9444A" w:rsidRDefault="007B5C65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lastRenderedPageBreak/>
              <w:t>Required and recommended reading:</w:t>
            </w:r>
          </w:p>
        </w:tc>
      </w:tr>
      <w:tr w:rsidR="007B5C65" w:rsidRPr="00A9444A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B5C65" w:rsidRPr="00A9444A" w:rsidRDefault="007B5C6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</w:p>
          <w:p w:rsidR="007B5C65" w:rsidRPr="00A9444A" w:rsidRDefault="007B5C6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1.  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Birkás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M. (2006):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Környezetkímélő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,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alkalmazkodó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talajművelés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.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Akaprint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Nyomdaipari</w:t>
            </w:r>
            <w:proofErr w:type="spellEnd"/>
          </w:p>
          <w:p w:rsidR="007B5C65" w:rsidRPr="00A9444A" w:rsidRDefault="007B5C6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Kft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>. Budapest. 366 pp. ISBN: 9630602598</w:t>
            </w:r>
          </w:p>
          <w:p w:rsidR="007B5C65" w:rsidRPr="00A9444A" w:rsidRDefault="007B5C6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2.  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Birkás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M. (2010):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Talajművelők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zsebkönyve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.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Mezőgazda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Kiadó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>. Budapest. 282. pp. ISBN</w:t>
            </w:r>
          </w:p>
          <w:p w:rsidR="007B5C65" w:rsidRPr="00A9444A" w:rsidRDefault="007B5C6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978-963-286-626-0</w:t>
            </w:r>
          </w:p>
          <w:p w:rsidR="007B5C65" w:rsidRPr="00A9444A" w:rsidRDefault="007B5C6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i/>
                <w:lang w:val="en-US" w:eastAsia="en-US"/>
              </w:rPr>
              <w:t>3.</w:t>
            </w:r>
            <w:r w:rsidRPr="00A9444A">
              <w:rPr>
                <w:rFonts w:ascii="Playfair Display" w:hAnsi="Playfair Display"/>
                <w:i/>
                <w:lang w:val="en-US" w:eastAsia="en-US"/>
              </w:rPr>
              <w:tab/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Birkás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M. (2017):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Földműveléstan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és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Földhasználat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.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Mezőgazda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Lap-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és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Könyvkiadó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>, Budapest. 481 pp. ISBN: 978-963-286-728-1</w:t>
            </w:r>
          </w:p>
          <w:p w:rsidR="007B5C65" w:rsidRPr="00A9444A" w:rsidRDefault="007B5C6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  <w:p w:rsidR="007B5C65" w:rsidRPr="00A9444A" w:rsidRDefault="007B5C6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>Recommended reading:</w:t>
            </w:r>
          </w:p>
          <w:p w:rsidR="007B5C65" w:rsidRPr="00A9444A" w:rsidRDefault="007B5C6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4.  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Coughenour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C.M.,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Chamala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S. (2000) Conservation Tillage and Cropping Innovation.</w:t>
            </w:r>
          </w:p>
          <w:p w:rsidR="007B5C65" w:rsidRPr="00A9444A" w:rsidRDefault="007B5C6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Iowa State University Press, Ames, Iowa. 360 pp. ISBN: 978-081381947</w:t>
            </w:r>
          </w:p>
        </w:tc>
      </w:tr>
      <w:tr w:rsidR="007B5C65" w:rsidRPr="00A9444A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7B5C65" w:rsidRPr="00A9444A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a) Knowledge: </w:t>
            </w:r>
          </w:p>
          <w:p w:rsidR="007B5C65" w:rsidRPr="00A9444A" w:rsidRDefault="007B5C6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- - Students will have general and specific knowledge of their field and the theoretical and practical</w:t>
            </w:r>
          </w:p>
          <w:p w:rsidR="007B5C65" w:rsidRPr="00A9444A" w:rsidRDefault="007B5C6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proofErr w:type="gramStart"/>
            <w:r w:rsidRPr="00A9444A">
              <w:rPr>
                <w:rFonts w:ascii="Playfair Display" w:hAnsi="Playfair Display"/>
                <w:lang w:val="en-US" w:eastAsia="en-US"/>
              </w:rPr>
              <w:t>knowledge</w:t>
            </w:r>
            <w:proofErr w:type="gramEnd"/>
            <w:r w:rsidRPr="00A9444A">
              <w:rPr>
                <w:rFonts w:ascii="Playfair Display" w:hAnsi="Playfair Display"/>
                <w:lang w:val="en-US" w:eastAsia="en-US"/>
              </w:rPr>
              <w:t xml:space="preserve"> is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organised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into a system.</w:t>
            </w:r>
          </w:p>
          <w:p w:rsidR="007B5C65" w:rsidRPr="00A9444A" w:rsidRDefault="007B5C6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- They have the practical methods, tools and knowledge needed to practice their profession on a long-term basis and to a high level.</w:t>
            </w:r>
          </w:p>
          <w:p w:rsidR="007B5C65" w:rsidRPr="00A9444A" w:rsidRDefault="007B5C6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- Knowledge of the main theories and problem-solving methods in the field.</w:t>
            </w:r>
          </w:p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>b) Ability:</w:t>
            </w:r>
          </w:p>
          <w:p w:rsidR="007B5C65" w:rsidRPr="00A9444A" w:rsidRDefault="007B5C65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- - Ability to perform the job according to their qualifications.</w:t>
            </w:r>
          </w:p>
          <w:p w:rsidR="007B5C65" w:rsidRPr="00A9444A" w:rsidRDefault="007B5C65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- Planning and solving their tasks using specific and complex applications, choosing the necessary methods and tools.</w:t>
            </w:r>
          </w:p>
          <w:p w:rsidR="007B5C65" w:rsidRPr="00A9444A" w:rsidRDefault="007B5C65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- developing their knowledge by applying certain methods of knowledge acquisition and self-development, and are able to use state-of-the-art information and communication tools.</w:t>
            </w:r>
          </w:p>
          <w:p w:rsidR="007B5C65" w:rsidRPr="00A9444A" w:rsidRDefault="007B5C65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- </w:t>
            </w:r>
            <w:proofErr w:type="spellStart"/>
            <w:r w:rsidRPr="00A9444A">
              <w:rPr>
                <w:rFonts w:ascii="Playfair Display" w:hAnsi="Playfair Display"/>
                <w:lang w:val="en-US" w:eastAsia="en-US"/>
              </w:rPr>
              <w:t>Recognise</w:t>
            </w:r>
            <w:proofErr w:type="spellEnd"/>
            <w:r w:rsidRPr="00A9444A">
              <w:rPr>
                <w:rFonts w:ascii="Playfair Display" w:hAnsi="Playfair Display"/>
                <w:lang w:val="en-US" w:eastAsia="en-US"/>
              </w:rPr>
              <w:t xml:space="preserve"> the link between personal development and service to the common good.</w:t>
            </w:r>
          </w:p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c) Attitude: </w:t>
            </w:r>
          </w:p>
          <w:p w:rsidR="007B5C65" w:rsidRPr="00A9444A" w:rsidRDefault="007B5C6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- - They are open to new findings and innovations in their field, and strive to learn, understand and apply them, as well as </w:t>
            </w:r>
            <w:proofErr w:type="gramStart"/>
            <w:r w:rsidRPr="00A9444A">
              <w:rPr>
                <w:rFonts w:ascii="Playfair Display" w:hAnsi="Playfair Display"/>
                <w:lang w:val="en-US" w:eastAsia="en-US"/>
              </w:rPr>
              <w:t>to continuously educate</w:t>
            </w:r>
            <w:proofErr w:type="gramEnd"/>
            <w:r w:rsidRPr="00A9444A">
              <w:rPr>
                <w:rFonts w:ascii="Playfair Display" w:hAnsi="Playfair Display"/>
                <w:lang w:val="en-US" w:eastAsia="en-US"/>
              </w:rPr>
              <w:t xml:space="preserve"> themselves.</w:t>
            </w:r>
          </w:p>
          <w:p w:rsidR="007B5C65" w:rsidRPr="00A9444A" w:rsidRDefault="007B5C6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- Decisions in new and unexpected situations </w:t>
            </w:r>
            <w:proofErr w:type="gramStart"/>
            <w:r w:rsidRPr="00A9444A">
              <w:rPr>
                <w:rFonts w:ascii="Playfair Display" w:hAnsi="Playfair Display"/>
                <w:lang w:val="en-US" w:eastAsia="en-US"/>
              </w:rPr>
              <w:t>are taken</w:t>
            </w:r>
            <w:proofErr w:type="gramEnd"/>
            <w:r w:rsidRPr="00A9444A">
              <w:rPr>
                <w:rFonts w:ascii="Playfair Display" w:hAnsi="Playfair Display"/>
                <w:lang w:val="en-US" w:eastAsia="en-US"/>
              </w:rPr>
              <w:t xml:space="preserve"> in consideration and full compliance with the law and ethical standards.</w:t>
            </w:r>
          </w:p>
          <w:p w:rsidR="007B5C65" w:rsidRPr="00A9444A" w:rsidRDefault="007B5C6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- Collaborate with professionals related to their profession but working in other fields.</w:t>
            </w:r>
          </w:p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7B5C65" w:rsidRPr="00A9444A" w:rsidRDefault="007B5C6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>- - Work independently, with continuous self-monitoring.</w:t>
            </w:r>
          </w:p>
          <w:p w:rsidR="007B5C65" w:rsidRPr="00A9444A" w:rsidRDefault="007B5C6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A9444A">
              <w:rPr>
                <w:rFonts w:ascii="Playfair Display" w:hAnsi="Playfair Display"/>
                <w:lang w:val="en-US" w:eastAsia="en-US"/>
              </w:rPr>
              <w:t xml:space="preserve">e. </w:t>
            </w:r>
            <w:r w:rsidRPr="00A9444A">
              <w:rPr>
                <w:rFonts w:ascii="Playfair Display" w:hAnsi="Playfair Display"/>
                <w:lang w:val="en-US" w:eastAsia="en-US"/>
              </w:rPr>
              <w:tab/>
              <w:t xml:space="preserve">- Take responsibility for the work, results and failures of their own team </w:t>
            </w:r>
          </w:p>
        </w:tc>
      </w:tr>
    </w:tbl>
    <w:p w:rsidR="007B5C65" w:rsidRPr="00A9444A" w:rsidRDefault="007B5C65" w:rsidP="007B5C65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7B5C65" w:rsidRPr="00A9444A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A9444A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 Dr. </w:t>
            </w:r>
            <w:proofErr w:type="spellStart"/>
            <w:r w:rsidRPr="00A9444A">
              <w:rPr>
                <w:rFonts w:ascii="Playfair Display" w:hAnsi="Playfair Display"/>
                <w:b/>
                <w:lang w:val="en-US" w:eastAsia="en-US"/>
              </w:rPr>
              <w:t>Adrienn</w:t>
            </w:r>
            <w:proofErr w:type="spellEnd"/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A9444A">
              <w:rPr>
                <w:rFonts w:ascii="Playfair Display" w:hAnsi="Playfair Display"/>
                <w:b/>
                <w:lang w:val="en-US" w:eastAsia="en-US"/>
              </w:rPr>
              <w:t>Széles</w:t>
            </w:r>
            <w:proofErr w:type="spellEnd"/>
            <w:r w:rsidRPr="00A9444A">
              <w:rPr>
                <w:rFonts w:ascii="Playfair Display" w:hAnsi="Playfair Display"/>
                <w:b/>
                <w:lang w:val="en-US" w:eastAsia="en-US"/>
              </w:rPr>
              <w:t>, Associate Professor, PhD</w:t>
            </w:r>
          </w:p>
        </w:tc>
      </w:tr>
      <w:tr w:rsidR="007B5C65" w:rsidRPr="00A9444A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B5C65" w:rsidRPr="00A9444A" w:rsidRDefault="007B5C6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A9444A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A9444A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r w:rsidRPr="00A9444A">
              <w:rPr>
                <w:rFonts w:ascii="Playfair Display" w:hAnsi="Playfair Display"/>
                <w:b/>
                <w:bCs/>
              </w:rPr>
              <w:t xml:space="preserve">Árpád Illés, </w:t>
            </w:r>
            <w:proofErr w:type="spellStart"/>
            <w:r w:rsidRPr="00A9444A">
              <w:rPr>
                <w:rFonts w:ascii="Playfair Display" w:hAnsi="Playfair Display"/>
                <w:b/>
                <w:bCs/>
              </w:rPr>
              <w:t>assistant</w:t>
            </w:r>
            <w:proofErr w:type="spellEnd"/>
            <w:r w:rsidRPr="00A9444A">
              <w:rPr>
                <w:rFonts w:ascii="Playfair Display" w:hAnsi="Playfair Display"/>
                <w:b/>
                <w:bCs/>
              </w:rPr>
              <w:t xml:space="preserve"> </w:t>
            </w:r>
            <w:proofErr w:type="spellStart"/>
            <w:r w:rsidRPr="00A9444A">
              <w:rPr>
                <w:rFonts w:ascii="Playfair Display" w:hAnsi="Playfair Display"/>
                <w:b/>
                <w:bCs/>
              </w:rPr>
              <w:t>lecturer</w:t>
            </w:r>
            <w:proofErr w:type="spellEnd"/>
          </w:p>
        </w:tc>
      </w:tr>
    </w:tbl>
    <w:p w:rsidR="00314FB7" w:rsidRPr="007B5C65" w:rsidRDefault="00314FB7" w:rsidP="007B5C65"/>
    <w:sectPr w:rsidR="00314FB7" w:rsidRPr="007B5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30294"/>
    <w:rsid w:val="001E2C0B"/>
    <w:rsid w:val="00314FB7"/>
    <w:rsid w:val="007B5C65"/>
    <w:rsid w:val="00A45160"/>
    <w:rsid w:val="00E017A5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5203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2022-10-28T06:57:00Z</dcterms:created>
  <dcterms:modified xsi:type="dcterms:W3CDTF">2022-10-28T06:57:00Z</dcterms:modified>
</cp:coreProperties>
</file>